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EEF99A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I型铝格板</w:t>
      </w:r>
    </w:p>
    <w:p w14:paraId="437BBC55">
      <w:pPr>
        <w:numPr>
          <w:ilvl w:val="0"/>
          <w:numId w:val="1"/>
        </w:numPr>
        <w:ind w:left="425" w:leftChars="0" w:hanging="425" w:firstLineChars="0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产品描述：</w:t>
      </w:r>
    </w:p>
    <w:p w14:paraId="3D7991CE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4050030" cy="2167890"/>
            <wp:effectExtent l="0" t="0" r="1270" b="3810"/>
            <wp:docPr id="4" name="图片 4" descr="I型铝格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型铝格板"/>
                    <pic:cNvPicPr>
                      <a:picLocks noChangeAspect="1"/>
                    </pic:cNvPicPr>
                  </pic:nvPicPr>
                  <pic:blipFill>
                    <a:blip r:embed="rId4"/>
                    <a:srcRect t="12169" b="12292"/>
                    <a:stretch>
                      <a:fillRect/>
                    </a:stretch>
                  </pic:blipFill>
                  <pic:spPr>
                    <a:xfrm>
                      <a:off x="0" y="0"/>
                      <a:ext cx="4050030" cy="2167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19E6A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bookmarkStart w:id="0" w:name="_GoBack"/>
      <w:bookmarkEnd w:id="0"/>
    </w:p>
    <w:p w14:paraId="71EAB9F3"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ascii="Calibri" w:hAnsi="Calibri" w:eastAsia="宋体" w:cs="Times New Roman"/>
          <w:kern w:val="2"/>
          <w:sz w:val="21"/>
          <w:szCs w:val="24"/>
          <w:lang w:bidi="ar-SA"/>
        </w:rPr>
        <w:t>I型铝格板的承重扁铝为I型结构，经榫卯挤压拼装成型，采用线性防滑工艺处理，既能够提升防滑性能，规整的线条也让产品外观更具美感。I型铝格板相比其他系列产品，比强度最高，不仅重量更轻，价格也更经济实惠。</w:t>
      </w:r>
      <w:r>
        <w:rPr>
          <w:rFonts w:hint="eastAsia" w:ascii="Calibri" w:hAnsi="Calibri" w:eastAsia="宋体" w:cs="Times New Roman"/>
          <w:kern w:val="2"/>
          <w:sz w:val="21"/>
          <w:szCs w:val="24"/>
          <w:lang w:val="en-US" w:eastAsia="zh-CN" w:bidi="ar-SA"/>
        </w:rPr>
        <w:t>常规型号截面为上下相同6.35mm宽度，</w:t>
      </w:r>
      <w:r>
        <w:rPr>
          <w:rFonts w:ascii="Calibri" w:hAnsi="Calibri" w:eastAsia="宋体" w:cs="Times New Roman"/>
          <w:kern w:val="2"/>
          <w:sz w:val="21"/>
          <w:szCs w:val="24"/>
          <w:lang w:bidi="ar-SA"/>
        </w:rPr>
        <w:t>我们也提供底部无防滑线的特殊规格，可供对底部接触面平整度有要求的客户选择。</w:t>
      </w:r>
      <w:r>
        <w:rPr>
          <w:rFonts w:hint="eastAsia" w:ascii="Calibri" w:hAnsi="Calibri" w:eastAsia="宋体" w:cs="Times New Roman"/>
          <w:kern w:val="2"/>
          <w:sz w:val="21"/>
          <w:szCs w:val="24"/>
          <w:lang w:val="en-US" w:eastAsia="zh-CN" w:bidi="ar-SA"/>
        </w:rPr>
        <w:t>I型铝格板扁铝中心距最小为11.1mm，上表面缝隙为4.75mm，便于高跟鞋通过。</w:t>
      </w:r>
      <w:r>
        <w:rPr>
          <w:rFonts w:ascii="Calibri" w:hAnsi="Calibri" w:eastAsia="宋体" w:cs="Times New Roman"/>
          <w:kern w:val="2"/>
          <w:sz w:val="21"/>
          <w:szCs w:val="24"/>
          <w:lang w:bidi="ar-SA"/>
        </w:rPr>
        <w:t>I型一般适用于建筑幕墙、内墙装饰、室内吊顶、防滑平台、</w:t>
      </w:r>
      <w:r>
        <w:rPr>
          <w:rFonts w:hint="eastAsia" w:ascii="Calibri" w:hAnsi="Calibri" w:eastAsia="宋体" w:cs="Times New Roman"/>
          <w:kern w:val="2"/>
          <w:sz w:val="21"/>
          <w:szCs w:val="24"/>
          <w:lang w:val="en-US" w:eastAsia="zh-CN" w:bidi="ar-SA"/>
        </w:rPr>
        <w:t>车间</w:t>
      </w:r>
      <w:r>
        <w:rPr>
          <w:rFonts w:ascii="Calibri" w:hAnsi="Calibri" w:eastAsia="宋体" w:cs="Times New Roman"/>
          <w:kern w:val="2"/>
          <w:sz w:val="21"/>
          <w:szCs w:val="24"/>
          <w:lang w:bidi="ar-SA"/>
        </w:rPr>
        <w:t>通道、空调排风口等场景</w:t>
      </w:r>
      <w:r>
        <w:rPr>
          <w:rFonts w:hint="eastAsia"/>
          <w:lang w:val="en-US" w:eastAsia="zh-CN"/>
        </w:rPr>
        <w:t>。</w:t>
      </w:r>
    </w:p>
    <w:p w14:paraId="008F7FCB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——采用铝合金6063/6061材质，强度高，质量轻，便于运输和安装。</w:t>
      </w:r>
    </w:p>
    <w:p w14:paraId="3212CAAB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——铝格板采用榫卯挤压工艺，平整度高，作为装饰建材时，可以大跨距情况下无需焊接边框，不变形，整体效果更好。</w:t>
      </w:r>
    </w:p>
    <w:p w14:paraId="6E05DABB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——铝格板可以多种表面处理，可以根据要求订制普通阳极氧化、彩色氧化、粉末喷涂、氟碳喷涂等后期处理。</w:t>
      </w:r>
    </w:p>
    <w:p w14:paraId="6D249D9C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——I型铝格板自我清洁能力强，便于灰尘、杂物、积雪和液体的通过。</w:t>
      </w:r>
    </w:p>
    <w:p w14:paraId="425F01F3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——铝格板铝合金材质耐腐蚀性好，一般环境下不需要做防腐处理，几乎不用养护。</w:t>
      </w:r>
    </w:p>
    <w:p w14:paraId="4D60932C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——铝格板属于绿色建材，铝合金最突出的环保优势在于其100%可回收且性能几乎无损耗，全球已生产的所有铝中，近75%至今仍在被使用，真正实现了"资源永续"。</w:t>
      </w:r>
    </w:p>
    <w:p w14:paraId="7FC10C8B">
      <w:pPr>
        <w:numPr>
          <w:ilvl w:val="0"/>
          <w:numId w:val="1"/>
        </w:numPr>
        <w:ind w:left="425" w:leftChars="0" w:hanging="425" w:firstLineChars="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产品参数：</w:t>
      </w:r>
    </w:p>
    <w:p w14:paraId="0B66CD2E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tbl>
      <w:tblPr>
        <w:tblStyle w:val="3"/>
        <w:tblW w:w="7553" w:type="dxa"/>
        <w:tblInd w:w="0" w:type="dxa"/>
        <w:tblBorders>
          <w:top w:val="none" w:color="auto" w:sz="0" w:space="0"/>
          <w:left w:val="none" w:color="auto" w:sz="0" w:space="0"/>
          <w:bottom w:val="single" w:color="EBEBEB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0"/>
        <w:gridCol w:w="5953"/>
      </w:tblGrid>
      <w:tr w14:paraId="594A560C">
        <w:tblPrEx>
          <w:tblBorders>
            <w:top w:val="none" w:color="auto" w:sz="0" w:space="0"/>
            <w:left w:val="none" w:color="auto" w:sz="0" w:space="0"/>
            <w:bottom w:val="single" w:color="EBEBEB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0" w:type="dxa"/>
            <w:tcBorders>
              <w:top w:val="single" w:color="CCCCCC" w:sz="4" w:space="0"/>
            </w:tcBorders>
            <w:shd w:val="clear" w:color="auto" w:fill="F5F5F5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7C8AF4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sz w:val="13"/>
                <w:szCs w:val="13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kern w:val="0"/>
                <w:sz w:val="13"/>
                <w:szCs w:val="13"/>
                <w:lang w:val="en-US" w:eastAsia="zh-CN" w:bidi="ar"/>
              </w:rPr>
              <w:t>材质</w:t>
            </w:r>
          </w:p>
        </w:tc>
        <w:tc>
          <w:tcPr>
            <w:tcW w:w="0" w:type="auto"/>
            <w:tcBorders>
              <w:top w:val="single" w:color="CCCCCC" w:sz="4" w:space="0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23D40C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Noto Sans SC" w:hAnsi="Noto Sans SC" w:eastAsia="Noto Sans SC" w:cs="Noto Sans SC"/>
                <w:i w:val="0"/>
                <w:iCs w:val="0"/>
                <w:caps w:val="0"/>
                <w:color w:val="555555"/>
                <w:spacing w:val="0"/>
                <w:sz w:val="13"/>
                <w:szCs w:val="13"/>
                <w:lang w:val="en-US"/>
              </w:rPr>
            </w:pPr>
            <w:r>
              <w:rPr>
                <w:rFonts w:hint="eastAsia" w:ascii="Noto Sans SC" w:hAnsi="Noto Sans SC" w:eastAsia="Noto Sans SC" w:cs="Noto Sans SC"/>
                <w:i w:val="0"/>
                <w:iCs w:val="0"/>
                <w:caps w:val="0"/>
                <w:color w:val="555555"/>
                <w:spacing w:val="0"/>
                <w:kern w:val="0"/>
                <w:sz w:val="13"/>
                <w:szCs w:val="13"/>
                <w:lang w:val="en-US" w:eastAsia="zh-CN" w:bidi="ar"/>
              </w:rPr>
              <w:t>铝合金6061-T6  / 6063-T6 / 5083 (可定制)/6082-T6(可定制)</w:t>
            </w:r>
          </w:p>
        </w:tc>
      </w:tr>
      <w:tr w14:paraId="0228ED2B">
        <w:tblPrEx>
          <w:tblBorders>
            <w:top w:val="none" w:color="auto" w:sz="0" w:space="0"/>
            <w:left w:val="none" w:color="auto" w:sz="0" w:space="0"/>
            <w:bottom w:val="single" w:color="EBEBEB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0" w:type="dxa"/>
            <w:tcBorders>
              <w:top w:val="single" w:color="CCCCCC" w:sz="4" w:space="0"/>
            </w:tcBorders>
            <w:shd w:val="clear" w:color="auto" w:fill="F5F5F5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079C91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sz w:val="13"/>
                <w:szCs w:val="13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kern w:val="0"/>
                <w:sz w:val="13"/>
                <w:szCs w:val="13"/>
                <w:lang w:val="en-US" w:eastAsia="zh-CN" w:bidi="ar"/>
              </w:rPr>
              <w:t>表面处理</w:t>
            </w:r>
          </w:p>
        </w:tc>
        <w:tc>
          <w:tcPr>
            <w:tcW w:w="0" w:type="auto"/>
            <w:tcBorders>
              <w:top w:val="single" w:color="CCCCCC" w:sz="4" w:space="0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4E9267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Noto Sans SC" w:hAnsi="Noto Sans SC" w:eastAsia="Noto Sans SC" w:cs="Noto Sans SC"/>
                <w:i w:val="0"/>
                <w:iCs w:val="0"/>
                <w:caps w:val="0"/>
                <w:color w:val="555555"/>
                <w:spacing w:val="0"/>
                <w:sz w:val="13"/>
                <w:szCs w:val="13"/>
                <w:lang w:val="en-US"/>
              </w:rPr>
            </w:pPr>
            <w:r>
              <w:rPr>
                <w:rFonts w:hint="eastAsia" w:ascii="Noto Sans SC" w:hAnsi="Noto Sans SC" w:eastAsia="Noto Sans SC" w:cs="Noto Sans SC"/>
                <w:i w:val="0"/>
                <w:iCs w:val="0"/>
                <w:caps w:val="0"/>
                <w:color w:val="555555"/>
                <w:spacing w:val="0"/>
                <w:kern w:val="0"/>
                <w:sz w:val="13"/>
                <w:szCs w:val="13"/>
                <w:lang w:val="en-US" w:eastAsia="zh-CN" w:bidi="ar"/>
              </w:rPr>
              <w:t>阳极氧化 / 粉末喷涂 / 氟碳喷涂</w:t>
            </w:r>
          </w:p>
        </w:tc>
      </w:tr>
      <w:tr w14:paraId="3B36C26C">
        <w:tblPrEx>
          <w:tblBorders>
            <w:top w:val="none" w:color="auto" w:sz="0" w:space="0"/>
            <w:left w:val="none" w:color="auto" w:sz="0" w:space="0"/>
            <w:bottom w:val="single" w:color="EBEBEB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0" w:type="dxa"/>
            <w:tcBorders>
              <w:top w:val="single" w:color="CCCCCC" w:sz="4" w:space="0"/>
            </w:tcBorders>
            <w:shd w:val="clear" w:color="auto" w:fill="F5F5F5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40D722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sz w:val="13"/>
                <w:szCs w:val="13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kern w:val="0"/>
                <w:sz w:val="13"/>
                <w:szCs w:val="13"/>
                <w:lang w:val="en-US" w:eastAsia="zh-CN" w:bidi="ar"/>
              </w:rPr>
              <w:t>承载等级</w:t>
            </w:r>
          </w:p>
        </w:tc>
        <w:tc>
          <w:tcPr>
            <w:tcW w:w="0" w:type="auto"/>
            <w:tcBorders>
              <w:top w:val="single" w:color="CCCCCC" w:sz="4" w:space="0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118EFD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Noto Sans SC" w:hAnsi="Noto Sans SC" w:eastAsia="Noto Sans SC" w:cs="Noto Sans SC"/>
                <w:i w:val="0"/>
                <w:iCs w:val="0"/>
                <w:caps w:val="0"/>
                <w:color w:val="555555"/>
                <w:spacing w:val="0"/>
                <w:sz w:val="13"/>
                <w:szCs w:val="13"/>
              </w:rPr>
            </w:pPr>
            <w:r>
              <w:rPr>
                <w:rFonts w:hint="eastAsia" w:ascii="Noto Sans SC" w:hAnsi="Noto Sans SC" w:eastAsia="Noto Sans SC" w:cs="Noto Sans SC"/>
                <w:i w:val="0"/>
                <w:iCs w:val="0"/>
                <w:caps w:val="0"/>
                <w:color w:val="555555"/>
                <w:spacing w:val="0"/>
                <w:kern w:val="0"/>
                <w:sz w:val="13"/>
                <w:szCs w:val="13"/>
                <w:lang w:val="en-US" w:eastAsia="zh-CN" w:bidi="ar"/>
              </w:rPr>
              <w:t>轻载型（3~5kN/㎡）/中载型 （5~8kN/㎡）/ 重载型 （10~30kN/㎡）</w:t>
            </w:r>
          </w:p>
        </w:tc>
      </w:tr>
      <w:tr w14:paraId="50F378B1">
        <w:tblPrEx>
          <w:tblBorders>
            <w:top w:val="none" w:color="auto" w:sz="0" w:space="0"/>
            <w:left w:val="none" w:color="auto" w:sz="0" w:space="0"/>
            <w:bottom w:val="single" w:color="EBEBEB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0" w:type="dxa"/>
            <w:tcBorders>
              <w:top w:val="single" w:color="CCCCCC" w:sz="4" w:space="0"/>
            </w:tcBorders>
            <w:shd w:val="clear" w:color="auto" w:fill="F5F5F5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04E1A6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sz w:val="13"/>
                <w:szCs w:val="13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kern w:val="0"/>
                <w:sz w:val="13"/>
                <w:szCs w:val="13"/>
                <w:lang w:val="en-US" w:eastAsia="zh-CN" w:bidi="ar"/>
              </w:rPr>
              <w:t>标准宽度</w:t>
            </w:r>
          </w:p>
        </w:tc>
        <w:tc>
          <w:tcPr>
            <w:tcW w:w="0" w:type="auto"/>
            <w:tcBorders>
              <w:top w:val="single" w:color="CCCCCC" w:sz="4" w:space="0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55AA7B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Noto Sans SC" w:hAnsi="Noto Sans SC" w:eastAsia="Noto Sans SC" w:cs="Noto Sans SC"/>
                <w:i w:val="0"/>
                <w:iCs w:val="0"/>
                <w:caps w:val="0"/>
                <w:color w:val="555555"/>
                <w:spacing w:val="0"/>
                <w:sz w:val="13"/>
                <w:szCs w:val="13"/>
              </w:rPr>
            </w:pPr>
            <w:r>
              <w:rPr>
                <w:rFonts w:hint="eastAsia" w:ascii="Noto Sans SC" w:hAnsi="Noto Sans SC" w:eastAsia="Noto Sans SC" w:cs="Noto Sans SC"/>
                <w:i w:val="0"/>
                <w:iCs w:val="0"/>
                <w:caps w:val="0"/>
                <w:color w:val="555555"/>
                <w:spacing w:val="0"/>
                <w:kern w:val="0"/>
                <w:sz w:val="13"/>
                <w:szCs w:val="13"/>
                <w:lang w:val="en-US" w:eastAsia="zh-CN" w:bidi="ar"/>
              </w:rPr>
              <w:t>600 mm / 1000 mm / 1200 mm</w:t>
            </w:r>
          </w:p>
        </w:tc>
      </w:tr>
      <w:tr w14:paraId="1655E835">
        <w:tblPrEx>
          <w:tblBorders>
            <w:top w:val="none" w:color="auto" w:sz="0" w:space="0"/>
            <w:left w:val="none" w:color="auto" w:sz="0" w:space="0"/>
            <w:bottom w:val="single" w:color="EBEBEB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0" w:type="dxa"/>
            <w:tcBorders>
              <w:top w:val="single" w:color="CCCCCC" w:sz="4" w:space="0"/>
            </w:tcBorders>
            <w:shd w:val="clear" w:color="auto" w:fill="F5F5F5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588AFC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sz w:val="13"/>
                <w:szCs w:val="13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kern w:val="0"/>
                <w:sz w:val="13"/>
                <w:szCs w:val="13"/>
                <w:lang w:val="en-US" w:eastAsia="zh-CN" w:bidi="ar"/>
              </w:rPr>
              <w:t>标准长度</w:t>
            </w:r>
          </w:p>
        </w:tc>
        <w:tc>
          <w:tcPr>
            <w:tcW w:w="0" w:type="auto"/>
            <w:tcBorders>
              <w:top w:val="single" w:color="CCCCCC" w:sz="4" w:space="0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671036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Noto Sans SC" w:hAnsi="Noto Sans SC" w:eastAsia="Noto Sans SC" w:cs="Noto Sans SC"/>
                <w:i w:val="0"/>
                <w:iCs w:val="0"/>
                <w:caps w:val="0"/>
                <w:color w:val="555555"/>
                <w:spacing w:val="0"/>
                <w:sz w:val="13"/>
                <w:szCs w:val="13"/>
                <w:lang w:val="en-US"/>
              </w:rPr>
            </w:pPr>
            <w:r>
              <w:rPr>
                <w:rFonts w:hint="eastAsia" w:ascii="Noto Sans SC" w:hAnsi="Noto Sans SC" w:eastAsia="Noto Sans SC" w:cs="Noto Sans SC"/>
                <w:i w:val="0"/>
                <w:iCs w:val="0"/>
                <w:caps w:val="0"/>
                <w:color w:val="555555"/>
                <w:spacing w:val="0"/>
                <w:kern w:val="0"/>
                <w:sz w:val="13"/>
                <w:szCs w:val="13"/>
                <w:lang w:val="en-US" w:eastAsia="zh-CN" w:bidi="ar"/>
              </w:rPr>
              <w:t>1000 mm — 5800 mm(长度可定制)</w:t>
            </w:r>
          </w:p>
        </w:tc>
      </w:tr>
      <w:tr w14:paraId="6C421A42">
        <w:tblPrEx>
          <w:tblBorders>
            <w:top w:val="none" w:color="auto" w:sz="0" w:space="0"/>
            <w:left w:val="none" w:color="auto" w:sz="0" w:space="0"/>
            <w:bottom w:val="single" w:color="EBEBEB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0" w:type="dxa"/>
            <w:tcBorders>
              <w:top w:val="single" w:color="CCCCCC" w:sz="4" w:space="0"/>
            </w:tcBorders>
            <w:shd w:val="clear" w:color="auto" w:fill="F5F5F5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427D51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kern w:val="0"/>
                <w:sz w:val="13"/>
                <w:szCs w:val="13"/>
                <w:lang w:val="en-US" w:eastAsia="zh-CN" w:bidi="ar"/>
              </w:rPr>
              <w:t>承载扁铝标准中心距</w:t>
            </w:r>
          </w:p>
        </w:tc>
        <w:tc>
          <w:tcPr>
            <w:tcW w:w="0" w:type="auto"/>
            <w:tcBorders>
              <w:top w:val="single" w:color="CCCCCC" w:sz="4" w:space="0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274807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ind w:left="0" w:right="0" w:firstLine="0"/>
              <w:jc w:val="left"/>
              <w:rPr>
                <w:rFonts w:hint="default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555555"/>
                <w:spacing w:val="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555555"/>
                <w:spacing w:val="0"/>
                <w:kern w:val="0"/>
                <w:sz w:val="13"/>
                <w:szCs w:val="13"/>
                <w:lang w:val="en-US" w:eastAsia="zh-CN" w:bidi="ar"/>
              </w:rPr>
              <w:t>11.1/30mm/40mm/60mm（其它尺寸可咨询）</w:t>
            </w:r>
          </w:p>
        </w:tc>
      </w:tr>
      <w:tr w14:paraId="441B0F95">
        <w:tblPrEx>
          <w:tblBorders>
            <w:top w:val="none" w:color="auto" w:sz="0" w:space="0"/>
            <w:left w:val="none" w:color="auto" w:sz="0" w:space="0"/>
            <w:bottom w:val="single" w:color="EBEBEB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0" w:type="dxa"/>
            <w:tcBorders>
              <w:top w:val="single" w:color="CCCCCC" w:sz="4" w:space="0"/>
            </w:tcBorders>
            <w:shd w:val="clear" w:color="auto" w:fill="F5F5F5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07F4A7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sz w:val="13"/>
                <w:szCs w:val="13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kern w:val="0"/>
                <w:sz w:val="13"/>
                <w:szCs w:val="13"/>
                <w:lang w:val="en-US" w:eastAsia="zh-CN" w:bidi="ar"/>
              </w:rPr>
              <w:t>防滑等级</w:t>
            </w:r>
          </w:p>
        </w:tc>
        <w:tc>
          <w:tcPr>
            <w:tcW w:w="0" w:type="auto"/>
            <w:tcBorders>
              <w:top w:val="single" w:color="CCCCCC" w:sz="4" w:space="0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576640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ind w:left="0" w:right="0" w:firstLine="0"/>
              <w:jc w:val="left"/>
              <w:rPr>
                <w:rFonts w:hint="eastAsia" w:ascii="Noto Sans SC" w:hAnsi="Noto Sans SC" w:eastAsia="Noto Sans SC" w:cs="Noto Sans SC"/>
                <w:i w:val="0"/>
                <w:iCs w:val="0"/>
                <w:caps w:val="0"/>
                <w:color w:val="555555"/>
                <w:spacing w:val="0"/>
                <w:sz w:val="13"/>
                <w:szCs w:val="13"/>
              </w:rPr>
            </w:pPr>
            <w:r>
              <w:rPr>
                <w:rFonts w:hint="eastAsia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555555"/>
                <w:spacing w:val="0"/>
                <w:kern w:val="0"/>
                <w:sz w:val="13"/>
                <w:szCs w:val="13"/>
                <w:lang w:val="en-US" w:eastAsia="zh-CN" w:bidi="ar"/>
              </w:rPr>
              <w:t>Aw级（防滑安全程度：高）【JGJ/T 331-2014】</w:t>
            </w:r>
          </w:p>
        </w:tc>
      </w:tr>
      <w:tr w14:paraId="7BF8ABF8">
        <w:tblPrEx>
          <w:tblBorders>
            <w:top w:val="none" w:color="auto" w:sz="0" w:space="0"/>
            <w:left w:val="none" w:color="auto" w:sz="0" w:space="0"/>
            <w:bottom w:val="single" w:color="EBEBEB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0" w:type="dxa"/>
            <w:tcBorders>
              <w:top w:val="single" w:color="CCCCCC" w:sz="4" w:space="0"/>
            </w:tcBorders>
            <w:shd w:val="clear" w:color="auto" w:fill="F5F5F5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63EE6B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sz w:val="13"/>
                <w:szCs w:val="13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kern w:val="0"/>
                <w:sz w:val="13"/>
                <w:szCs w:val="13"/>
                <w:lang w:val="en-US" w:eastAsia="zh-CN" w:bidi="ar"/>
              </w:rPr>
              <w:t>耐腐蚀性</w:t>
            </w:r>
          </w:p>
        </w:tc>
        <w:tc>
          <w:tcPr>
            <w:tcW w:w="0" w:type="auto"/>
            <w:tcBorders>
              <w:top w:val="single" w:color="CCCCCC" w:sz="4" w:space="0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7DF8C3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Noto Sans SC" w:hAnsi="Noto Sans SC" w:eastAsia="Noto Sans SC" w:cs="Noto Sans SC"/>
                <w:i w:val="0"/>
                <w:iCs w:val="0"/>
                <w:caps w:val="0"/>
                <w:color w:val="555555"/>
                <w:spacing w:val="0"/>
                <w:sz w:val="13"/>
                <w:szCs w:val="13"/>
                <w:lang w:val="en-US" w:eastAsia="zh-CN"/>
              </w:rPr>
            </w:pPr>
            <w:r>
              <w:rPr>
                <w:rFonts w:hint="eastAsia" w:ascii="Noto Sans SC" w:hAnsi="Noto Sans SC" w:eastAsia="Noto Sans SC" w:cs="Noto Sans SC"/>
                <w:i w:val="0"/>
                <w:iCs w:val="0"/>
                <w:caps w:val="0"/>
                <w:color w:val="555555"/>
                <w:spacing w:val="0"/>
                <w:sz w:val="13"/>
                <w:szCs w:val="13"/>
                <w:lang w:val="en-US" w:eastAsia="zh-CN"/>
              </w:rPr>
              <w:t>防腐等级可达到C3-C5级</w:t>
            </w:r>
          </w:p>
        </w:tc>
      </w:tr>
    </w:tbl>
    <w:p w14:paraId="05D5049E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4795043E">
      <w:pPr>
        <w:widowControl w:val="0"/>
        <w:numPr>
          <w:ilvl w:val="0"/>
          <w:numId w:val="0"/>
        </w:numPr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裕达鑫除了国标尺寸铝格板，还可以提供英标、美标尺寸产品,承载扁铝中心距7/16"~19/16",横杆中心距4"或2"。</w:t>
      </w:r>
    </w:p>
    <w:p w14:paraId="439757A7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346C703A">
      <w:pPr>
        <w:numPr>
          <w:ilvl w:val="0"/>
          <w:numId w:val="1"/>
        </w:numPr>
        <w:ind w:left="425" w:leftChars="0" w:hanging="425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铝格板常用术语</w:t>
      </w:r>
    </w:p>
    <w:p w14:paraId="2D1E92AD">
      <w:pPr>
        <w:widowControl w:val="0"/>
        <w:numPr>
          <w:ilvl w:val="0"/>
          <w:numId w:val="2"/>
        </w:numPr>
        <w:ind w:left="420" w:leftChars="0" w:hanging="420" w:firstLineChars="0"/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承载扁铝:</w:t>
      </w:r>
    </w:p>
    <w:p w14:paraId="2C91A2DE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主要承受荷载的铝条，一般为铝格板长度方向。</w:t>
      </w:r>
    </w:p>
    <w:p w14:paraId="1B672551">
      <w:pPr>
        <w:widowControl w:val="0"/>
        <w:numPr>
          <w:ilvl w:val="0"/>
          <w:numId w:val="2"/>
        </w:numPr>
        <w:ind w:left="420" w:leftChars="0" w:hanging="420" w:firstLineChars="0"/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横杆</w:t>
      </w:r>
    </w:p>
    <w:p w14:paraId="22048533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联接承载扁铝的铝方杆。横杆间距为50mm和100mm两种尺寸。</w:t>
      </w:r>
    </w:p>
    <w:p w14:paraId="57037760">
      <w:pPr>
        <w:widowControl w:val="0"/>
        <w:numPr>
          <w:ilvl w:val="0"/>
          <w:numId w:val="2"/>
        </w:numPr>
        <w:ind w:left="420" w:leftChars="0" w:hanging="420" w:firstLineChars="0"/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铝格板长度</w:t>
      </w:r>
    </w:p>
    <w:p w14:paraId="52EE78D4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沿着承载扁铝的方向约定为铝格板的长度方向，也称作跨度方向。裕达鑫原板的标准长度为5800mm，成品板的长度可以根据要求定制。</w:t>
      </w:r>
    </w:p>
    <w:p w14:paraId="10C613F3">
      <w:pPr>
        <w:widowControl w:val="0"/>
        <w:numPr>
          <w:ilvl w:val="0"/>
          <w:numId w:val="2"/>
        </w:numPr>
        <w:ind w:left="420" w:leftChars="0" w:hanging="420" w:firstLineChars="0"/>
        <w:jc w:val="both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铝格板公称宽度</w:t>
      </w:r>
    </w:p>
    <w:p w14:paraId="680522B7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铝格板两边承载扁铝最外边到最外边的距离称为铝格板的公称宽度。详情见公称宽度表。</w:t>
      </w:r>
    </w:p>
    <w:p w14:paraId="15FB8FB7">
      <w:pPr>
        <w:widowControl w:val="0"/>
        <w:numPr>
          <w:ilvl w:val="0"/>
          <w:numId w:val="2"/>
        </w:numPr>
        <w:ind w:left="420" w:leftChars="0" w:hanging="420" w:firstLineChars="0"/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铝格板宽度</w:t>
      </w:r>
    </w:p>
    <w:p w14:paraId="4BE43CEA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沿着横杆的方向为铝格板的宽度，包含横杆超出部分。一般情况下默认横杆长度超出最外边两条扁铝3mm。</w:t>
      </w:r>
    </w:p>
    <w:p w14:paraId="070D09F4">
      <w:pPr>
        <w:numPr>
          <w:ilvl w:val="0"/>
          <w:numId w:val="1"/>
        </w:numPr>
        <w:ind w:left="425" w:leftChars="0" w:hanging="425" w:firstLineChars="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铝格板安全荷载挠度表</w:t>
      </w:r>
    </w:p>
    <w:p w14:paraId="46C4F2A5">
      <w:pPr>
        <w:numPr>
          <w:ilvl w:val="0"/>
          <w:numId w:val="0"/>
        </w:numPr>
        <w:ind w:leftChars="0"/>
        <w:rPr>
          <w:rFonts w:hint="default"/>
          <w:b/>
          <w:bCs/>
          <w:lang w:val="en-US" w:eastAsia="zh-CN"/>
        </w:rPr>
      </w:pPr>
    </w:p>
    <w:p w14:paraId="60A4324F">
      <w:pPr>
        <w:numPr>
          <w:ilvl w:val="0"/>
          <w:numId w:val="0"/>
        </w:numPr>
        <w:ind w:leftChars="0"/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6117590" cy="2786380"/>
            <wp:effectExtent l="0" t="0" r="381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17590" cy="278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B25D13">
      <w:pPr>
        <w:widowControl w:val="0"/>
        <w:numPr>
          <w:ilvl w:val="0"/>
          <w:numId w:val="0"/>
        </w:numPr>
        <w:jc w:val="both"/>
      </w:pPr>
    </w:p>
    <w:p w14:paraId="01797BBB">
      <w:pPr>
        <w:widowControl w:val="0"/>
        <w:numPr>
          <w:ilvl w:val="0"/>
          <w:numId w:val="0"/>
        </w:numPr>
        <w:jc w:val="both"/>
      </w:pPr>
    </w:p>
    <w:p w14:paraId="549F8960">
      <w:pPr>
        <w:widowControl w:val="0"/>
        <w:numPr>
          <w:ilvl w:val="0"/>
          <w:numId w:val="0"/>
        </w:numPr>
        <w:jc w:val="both"/>
      </w:pPr>
    </w:p>
    <w:p w14:paraId="4394D3A6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6205855" cy="2633345"/>
            <wp:effectExtent l="0" t="0" r="4445" b="825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05855" cy="263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8B2E21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6188075" cy="2611120"/>
            <wp:effectExtent l="0" t="0" r="9525" b="508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88075" cy="261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91250" cy="2973070"/>
            <wp:effectExtent l="0" t="0" r="6350" b="1143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2973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750CA7"/>
    <w:multiLevelType w:val="singleLevel"/>
    <w:tmpl w:val="8F750CA7"/>
    <w:lvl w:ilvl="0" w:tentative="0">
      <w:start w:val="1"/>
      <w:numFmt w:val="bullet"/>
      <w:lvlText w:val="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E0189107"/>
    <w:multiLevelType w:val="singleLevel"/>
    <w:tmpl w:val="E0189107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484687"/>
    <w:rsid w:val="05B9729E"/>
    <w:rsid w:val="079050AA"/>
    <w:rsid w:val="09A512BB"/>
    <w:rsid w:val="0B1C1D90"/>
    <w:rsid w:val="0DBE1A50"/>
    <w:rsid w:val="15236784"/>
    <w:rsid w:val="185774F7"/>
    <w:rsid w:val="1ADA03D6"/>
    <w:rsid w:val="20344F28"/>
    <w:rsid w:val="22691B51"/>
    <w:rsid w:val="255901C4"/>
    <w:rsid w:val="29307737"/>
    <w:rsid w:val="2B5408C6"/>
    <w:rsid w:val="2BCC2323"/>
    <w:rsid w:val="2C8B7D9B"/>
    <w:rsid w:val="2D1C228B"/>
    <w:rsid w:val="2E9B22CD"/>
    <w:rsid w:val="301A5EE8"/>
    <w:rsid w:val="314C143D"/>
    <w:rsid w:val="329655CE"/>
    <w:rsid w:val="32E21BDB"/>
    <w:rsid w:val="35786081"/>
    <w:rsid w:val="3ADA6F0C"/>
    <w:rsid w:val="3DA9265A"/>
    <w:rsid w:val="41C95079"/>
    <w:rsid w:val="47015C85"/>
    <w:rsid w:val="472C3C80"/>
    <w:rsid w:val="473E2065"/>
    <w:rsid w:val="4973225B"/>
    <w:rsid w:val="4C51216C"/>
    <w:rsid w:val="4CB22BAD"/>
    <w:rsid w:val="4EE44425"/>
    <w:rsid w:val="52A839D7"/>
    <w:rsid w:val="54D2619E"/>
    <w:rsid w:val="562D0EF4"/>
    <w:rsid w:val="5DDF3AA5"/>
    <w:rsid w:val="610628A1"/>
    <w:rsid w:val="67111740"/>
    <w:rsid w:val="6AC43F0F"/>
    <w:rsid w:val="74394D10"/>
    <w:rsid w:val="7CA17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924</Words>
  <Characters>1075</Characters>
  <Lines>0</Lines>
  <Paragraphs>0</Paragraphs>
  <TotalTime>0</TotalTime>
  <ScaleCrop>false</ScaleCrop>
  <LinksUpToDate>false</LinksUpToDate>
  <CharactersWithSpaces>1100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2026-08-26T00:40:00Z</dcterms:created>
  <dc:creator>choch</dc:creator>
  <cp:lastModifiedBy>wswscjmn</cp:lastModifiedBy>
  <dcterms:modified xsi:type="dcterms:W3CDTF">2026-09-12T01:55:01Z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eyJoZGlkIjoiYjZkZTA3NGU4ZWJhNDczMTQ5Zjk1MDUyNmRjMmQ5MzciLCJ1c2VySWQiOiIxMDc5NTQ1NTE4In0=</vt:lpwstr>
  </property>
  <property fmtid="{D5CDD505-2E9C-101B-9397-08002B2CF9AE}" pid="4" name="ICV">
    <vt:lpwstr>ACEB1ABADBB1452BAD30C5BADE52AD32_12</vt:lpwstr>
  </property>
</Properties>
</file>